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150FC" w:rsidRDefault="00D150FC" w:rsidP="00D150FC">
      <w:pPr>
        <w:rPr>
          <w:rFonts w:ascii="Times New Roman" w:hAnsi="Times New Roman" w:cs="Times New Roman"/>
          <w:sz w:val="24"/>
          <w:szCs w:val="24"/>
        </w:rPr>
      </w:pPr>
    </w:p>
    <w:p w:rsidR="00D150FC" w:rsidRDefault="0061561A" w:rsidP="00D150FC">
      <w:pPr>
        <w:tabs>
          <w:tab w:val="left" w:pos="5220"/>
        </w:tabs>
        <w:jc w:val="center"/>
        <w:rPr>
          <w:rFonts w:ascii="Times New Roman" w:hAnsi="Times New Roman" w:cs="Times New Roman"/>
          <w:b/>
          <w:sz w:val="24"/>
          <w:szCs w:val="24"/>
        </w:rPr>
      </w:pPr>
      <w:r w:rsidRPr="00071B2E">
        <w:rPr>
          <w:rFonts w:ascii="Times New Roman" w:hAnsi="Times New Roman" w:cs="Times New Roman"/>
          <w:b/>
          <w:sz w:val="24"/>
          <w:szCs w:val="24"/>
        </w:rPr>
        <w:t>Drugs</w:t>
      </w:r>
      <w:r w:rsidR="00756664">
        <w:rPr>
          <w:rFonts w:ascii="Times New Roman" w:hAnsi="Times New Roman" w:cs="Times New Roman"/>
          <w:b/>
          <w:sz w:val="24"/>
          <w:szCs w:val="24"/>
        </w:rPr>
        <w:t>’</w:t>
      </w:r>
      <w:r w:rsidRPr="00071B2E">
        <w:rPr>
          <w:rFonts w:ascii="Times New Roman" w:hAnsi="Times New Roman" w:cs="Times New Roman"/>
          <w:b/>
          <w:sz w:val="24"/>
          <w:szCs w:val="24"/>
        </w:rPr>
        <w:t xml:space="preserve"> Interactions</w:t>
      </w:r>
    </w:p>
    <w:p w:rsidR="00D150FC" w:rsidRDefault="00D150FC" w:rsidP="00D150FC">
      <w:pPr>
        <w:tabs>
          <w:tab w:val="left" w:pos="5220"/>
        </w:tabs>
        <w:jc w:val="center"/>
        <w:rPr>
          <w:rFonts w:ascii="Times New Roman" w:hAnsi="Times New Roman" w:cs="Times New Roman"/>
          <w:b/>
          <w:sz w:val="24"/>
          <w:szCs w:val="24"/>
        </w:rPr>
      </w:pPr>
    </w:p>
    <w:p w:rsidR="00D150FC" w:rsidRDefault="00D150FC" w:rsidP="00D150FC">
      <w:pPr>
        <w:tabs>
          <w:tab w:val="left" w:pos="5220"/>
        </w:tabs>
        <w:jc w:val="center"/>
        <w:rPr>
          <w:rFonts w:ascii="Times New Roman" w:hAnsi="Times New Roman" w:cs="Times New Roman"/>
          <w:b/>
          <w:sz w:val="24"/>
          <w:szCs w:val="24"/>
        </w:rPr>
      </w:pPr>
    </w:p>
    <w:p w:rsidR="00D150FC" w:rsidRDefault="0061561A" w:rsidP="00D150FC">
      <w:pPr>
        <w:tabs>
          <w:tab w:val="left" w:pos="5220"/>
        </w:tabs>
        <w:jc w:val="center"/>
        <w:rPr>
          <w:rFonts w:ascii="Times New Roman" w:hAnsi="Times New Roman" w:cs="Times New Roman"/>
          <w:b/>
          <w:sz w:val="24"/>
          <w:szCs w:val="24"/>
        </w:rPr>
      </w:pPr>
      <w:r>
        <w:rPr>
          <w:rFonts w:ascii="Times New Roman" w:hAnsi="Times New Roman" w:cs="Times New Roman"/>
          <w:b/>
          <w:sz w:val="24"/>
          <w:szCs w:val="24"/>
        </w:rPr>
        <w:t>Name</w:t>
      </w:r>
    </w:p>
    <w:p w:rsidR="00D150FC" w:rsidRDefault="0061561A" w:rsidP="00D150FC">
      <w:pPr>
        <w:tabs>
          <w:tab w:val="left" w:pos="5220"/>
        </w:tabs>
        <w:jc w:val="center"/>
        <w:rPr>
          <w:rFonts w:ascii="Times New Roman" w:hAnsi="Times New Roman" w:cs="Times New Roman"/>
          <w:b/>
          <w:sz w:val="24"/>
          <w:szCs w:val="24"/>
        </w:rPr>
      </w:pPr>
      <w:r>
        <w:rPr>
          <w:rFonts w:ascii="Times New Roman" w:hAnsi="Times New Roman" w:cs="Times New Roman"/>
          <w:b/>
          <w:sz w:val="24"/>
          <w:szCs w:val="24"/>
        </w:rPr>
        <w:t>Affiliation</w:t>
      </w:r>
    </w:p>
    <w:p w:rsidR="00D150FC" w:rsidRDefault="0061561A" w:rsidP="00D150FC">
      <w:pPr>
        <w:tabs>
          <w:tab w:val="left" w:pos="5220"/>
        </w:tabs>
        <w:jc w:val="center"/>
        <w:rPr>
          <w:rFonts w:ascii="Times New Roman" w:hAnsi="Times New Roman" w:cs="Times New Roman"/>
          <w:b/>
          <w:sz w:val="24"/>
          <w:szCs w:val="24"/>
        </w:rPr>
      </w:pPr>
      <w:r>
        <w:rPr>
          <w:rFonts w:ascii="Times New Roman" w:hAnsi="Times New Roman" w:cs="Times New Roman"/>
          <w:b/>
          <w:sz w:val="24"/>
          <w:szCs w:val="24"/>
        </w:rPr>
        <w:t>Date</w:t>
      </w:r>
    </w:p>
    <w:p w:rsidR="007D2D92" w:rsidRDefault="0061561A">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rsidR="00F15650" w:rsidRDefault="00F15650" w:rsidP="00F15650">
      <w:pPr>
        <w:tabs>
          <w:tab w:val="left" w:pos="5220"/>
        </w:tabs>
        <w:rPr>
          <w:rFonts w:ascii="Times New Roman" w:hAnsi="Times New Roman" w:cs="Times New Roman"/>
          <w:b/>
          <w:sz w:val="24"/>
          <w:szCs w:val="24"/>
        </w:rPr>
      </w:pPr>
      <w:r w:rsidRPr="00F15650">
        <w:rPr>
          <w:rFonts w:ascii="Times New Roman" w:hAnsi="Times New Roman" w:cs="Times New Roman"/>
          <w:b/>
          <w:noProof/>
          <w:sz w:val="24"/>
          <w:szCs w:val="24"/>
        </w:rPr>
        <w:lastRenderedPageBreak/>
        <w:drawing>
          <wp:inline distT="0" distB="0" distL="0" distR="0">
            <wp:extent cx="2857500" cy="1600200"/>
            <wp:effectExtent l="19050" t="0" r="0" b="0"/>
            <wp:docPr id="2" name="Picture 0" descr="say no to dru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y no to drugs.jpg"/>
                    <pic:cNvPicPr/>
                  </pic:nvPicPr>
                  <pic:blipFill>
                    <a:blip r:embed="rId7"/>
                    <a:stretch>
                      <a:fillRect/>
                    </a:stretch>
                  </pic:blipFill>
                  <pic:spPr>
                    <a:xfrm>
                      <a:off x="0" y="0"/>
                      <a:ext cx="2857500" cy="1600200"/>
                    </a:xfrm>
                    <a:prstGeom prst="rect">
                      <a:avLst/>
                    </a:prstGeom>
                  </pic:spPr>
                </pic:pic>
              </a:graphicData>
            </a:graphic>
          </wp:inline>
        </w:drawing>
      </w:r>
    </w:p>
    <w:p w:rsidR="00F15650" w:rsidRPr="00F27E26" w:rsidRDefault="00F15650" w:rsidP="00F15650">
      <w:pPr>
        <w:rPr>
          <w:sz w:val="96"/>
          <w:szCs w:val="96"/>
          <w:u w:val="single"/>
        </w:rPr>
      </w:pPr>
      <w:r w:rsidRPr="00F27E26">
        <w:rPr>
          <w:sz w:val="96"/>
          <w:szCs w:val="96"/>
          <w:u w:val="single"/>
        </w:rPr>
        <w:t>INVEST IN YOURSELF</w:t>
      </w:r>
      <w:r w:rsidRPr="00F27E26">
        <w:rPr>
          <w:u w:val="single"/>
        </w:rPr>
        <w:t xml:space="preserve">                     </w:t>
      </w:r>
    </w:p>
    <w:p w:rsidR="00F15650" w:rsidRDefault="00F15650" w:rsidP="00F15650">
      <w:pPr>
        <w:tabs>
          <w:tab w:val="left" w:pos="5220"/>
        </w:tabs>
        <w:rPr>
          <w:rFonts w:ascii="Times New Roman" w:hAnsi="Times New Roman" w:cs="Times New Roman"/>
          <w:b/>
          <w:sz w:val="24"/>
          <w:szCs w:val="24"/>
        </w:rPr>
      </w:pPr>
    </w:p>
    <w:p w:rsidR="00F15650" w:rsidRPr="00F27E26" w:rsidRDefault="00F15650" w:rsidP="00F15650">
      <w:pPr>
        <w:pStyle w:val="ListParagraph"/>
        <w:numPr>
          <w:ilvl w:val="0"/>
          <w:numId w:val="3"/>
        </w:numPr>
        <w:shd w:val="clear" w:color="auto" w:fill="525252" w:themeFill="accent3" w:themeFillShade="80"/>
        <w:spacing w:after="200" w:line="276" w:lineRule="auto"/>
        <w:rPr>
          <w:sz w:val="96"/>
          <w:szCs w:val="96"/>
        </w:rPr>
      </w:pPr>
      <w:r>
        <w:rPr>
          <w:sz w:val="96"/>
          <w:szCs w:val="96"/>
        </w:rPr>
        <w:t xml:space="preserve">                             </w:t>
      </w:r>
      <w:r w:rsidRPr="00F27E26">
        <w:rPr>
          <w:sz w:val="96"/>
          <w:szCs w:val="96"/>
        </w:rPr>
        <w:t>#FITNESS</w:t>
      </w:r>
    </w:p>
    <w:p w:rsidR="00F15650" w:rsidRPr="00F27E26" w:rsidRDefault="00F15650" w:rsidP="00F15650">
      <w:pPr>
        <w:pStyle w:val="ListParagraph"/>
        <w:numPr>
          <w:ilvl w:val="0"/>
          <w:numId w:val="3"/>
        </w:numPr>
        <w:shd w:val="clear" w:color="auto" w:fill="525252" w:themeFill="accent3" w:themeFillShade="80"/>
        <w:spacing w:after="200" w:line="276" w:lineRule="auto"/>
        <w:rPr>
          <w:sz w:val="96"/>
          <w:szCs w:val="96"/>
        </w:rPr>
      </w:pPr>
      <w:r w:rsidRPr="00F27E26">
        <w:rPr>
          <w:sz w:val="96"/>
          <w:szCs w:val="96"/>
        </w:rPr>
        <w:t xml:space="preserve">#FRIENDS </w:t>
      </w:r>
    </w:p>
    <w:p w:rsidR="00F15650" w:rsidRPr="00F27E26" w:rsidRDefault="00F15650" w:rsidP="00F15650">
      <w:pPr>
        <w:pStyle w:val="ListParagraph"/>
        <w:numPr>
          <w:ilvl w:val="0"/>
          <w:numId w:val="3"/>
        </w:numPr>
        <w:shd w:val="clear" w:color="auto" w:fill="525252" w:themeFill="accent3" w:themeFillShade="80"/>
        <w:spacing w:after="200" w:line="276" w:lineRule="auto"/>
        <w:rPr>
          <w:sz w:val="96"/>
          <w:szCs w:val="96"/>
        </w:rPr>
      </w:pPr>
      <w:r w:rsidRPr="00F27E26">
        <w:rPr>
          <w:sz w:val="96"/>
          <w:szCs w:val="96"/>
        </w:rPr>
        <w:t xml:space="preserve">#LOVE </w:t>
      </w:r>
    </w:p>
    <w:p w:rsidR="00F15650" w:rsidRPr="00F15650" w:rsidRDefault="00F15650" w:rsidP="00F15650">
      <w:pPr>
        <w:rPr>
          <w:sz w:val="96"/>
          <w:szCs w:val="96"/>
        </w:rPr>
      </w:pPr>
      <w:r w:rsidRPr="00F27E26">
        <w:rPr>
          <w:sz w:val="96"/>
          <w:szCs w:val="96"/>
        </w:rPr>
        <w:t xml:space="preserve"> </w:t>
      </w:r>
      <w:r w:rsidRPr="00F27E26">
        <w:rPr>
          <w:sz w:val="44"/>
          <w:szCs w:val="44"/>
        </w:rPr>
        <w:t xml:space="preserve">DRUGS LIKE HEROINE DESTROY </w:t>
      </w:r>
    </w:p>
    <w:p w:rsidR="00F15650" w:rsidRDefault="00F15650" w:rsidP="00D72438">
      <w:pPr>
        <w:tabs>
          <w:tab w:val="left" w:pos="5220"/>
        </w:tabs>
        <w:jc w:val="center"/>
        <w:rPr>
          <w:rFonts w:ascii="Times New Roman" w:hAnsi="Times New Roman" w:cs="Times New Roman"/>
          <w:b/>
          <w:sz w:val="24"/>
          <w:szCs w:val="24"/>
        </w:rPr>
      </w:pPr>
    </w:p>
    <w:p w:rsidR="00D72438" w:rsidRDefault="00D72438" w:rsidP="00D72438">
      <w:pPr>
        <w:tabs>
          <w:tab w:val="left" w:pos="5220"/>
        </w:tabs>
        <w:jc w:val="center"/>
        <w:rPr>
          <w:rFonts w:ascii="Times New Roman" w:hAnsi="Times New Roman" w:cs="Times New Roman"/>
          <w:b/>
          <w:sz w:val="24"/>
          <w:szCs w:val="24"/>
        </w:rPr>
      </w:pPr>
      <w:r w:rsidRPr="00071B2E">
        <w:rPr>
          <w:rFonts w:ascii="Times New Roman" w:hAnsi="Times New Roman" w:cs="Times New Roman"/>
          <w:b/>
          <w:sz w:val="24"/>
          <w:szCs w:val="24"/>
        </w:rPr>
        <w:t>Drugs</w:t>
      </w:r>
      <w:r>
        <w:rPr>
          <w:rFonts w:ascii="Times New Roman" w:hAnsi="Times New Roman" w:cs="Times New Roman"/>
          <w:b/>
          <w:sz w:val="24"/>
          <w:szCs w:val="24"/>
        </w:rPr>
        <w:t>’</w:t>
      </w:r>
      <w:r w:rsidRPr="00071B2E">
        <w:rPr>
          <w:rFonts w:ascii="Times New Roman" w:hAnsi="Times New Roman" w:cs="Times New Roman"/>
          <w:b/>
          <w:sz w:val="24"/>
          <w:szCs w:val="24"/>
        </w:rPr>
        <w:t xml:space="preserve"> Interactions</w:t>
      </w:r>
    </w:p>
    <w:p w:rsidR="00D150FC" w:rsidRDefault="0061561A" w:rsidP="00D72438">
      <w:pPr>
        <w:tabs>
          <w:tab w:val="left" w:pos="5220"/>
        </w:tabs>
        <w:rPr>
          <w:rFonts w:ascii="Times New Roman" w:hAnsi="Times New Roman" w:cs="Times New Roman"/>
          <w:b/>
          <w:sz w:val="24"/>
          <w:szCs w:val="24"/>
        </w:rPr>
      </w:pPr>
      <w:r w:rsidRPr="001A3E88">
        <w:rPr>
          <w:rFonts w:ascii="Times New Roman" w:hAnsi="Times New Roman" w:cs="Times New Roman"/>
          <w:b/>
          <w:sz w:val="24"/>
          <w:szCs w:val="24"/>
        </w:rPr>
        <w:t>Summary</w:t>
      </w:r>
    </w:p>
    <w:p w:rsidR="00677F1B" w:rsidRDefault="0061561A" w:rsidP="00D150FC">
      <w:pPr>
        <w:rPr>
          <w:rFonts w:ascii="Times New Roman" w:hAnsi="Times New Roman" w:cs="Times New Roman"/>
          <w:sz w:val="24"/>
          <w:szCs w:val="24"/>
        </w:rPr>
      </w:pPr>
      <w:r>
        <w:rPr>
          <w:rFonts w:ascii="Times New Roman" w:hAnsi="Times New Roman" w:cs="Times New Roman"/>
          <w:sz w:val="24"/>
          <w:szCs w:val="24"/>
        </w:rPr>
        <w:tab/>
        <w:t xml:space="preserve">People who use heroin usually develop a tolerance, thus leading to higher frequent doses to get the desired effect. Research shows that 5-6 percent of people who misuse prescription often switch to heroin. The majority of heroin overdoses are caused by the interaction between alcohol, seductive and other drugs. In the other case, Ativan can lead to psychological and physical dependence on personal history and genetics. The long term effectiveness of Ativan has not yet been confirmed. The other reason for choosing Ativan is it is legal to use it with a prescription; thus, some people may not know they are abusing it. When Ativan is used with alcohol, the relaxing effect of the drug is even longer. Lastly, Ativan is very potent; thus, </w:t>
      </w:r>
      <w:r w:rsidR="00337143">
        <w:rPr>
          <w:rFonts w:ascii="Times New Roman" w:hAnsi="Times New Roman" w:cs="Times New Roman"/>
          <w:sz w:val="24"/>
          <w:szCs w:val="24"/>
        </w:rPr>
        <w:t>it’s</w:t>
      </w:r>
      <w:r>
        <w:rPr>
          <w:rFonts w:ascii="Times New Roman" w:hAnsi="Times New Roman" w:cs="Times New Roman"/>
          <w:sz w:val="24"/>
          <w:szCs w:val="24"/>
        </w:rPr>
        <w:t xml:space="preserve"> prime candidacy for intentional abuse and accidental abuse.</w:t>
      </w:r>
    </w:p>
    <w:p w:rsidR="00D150FC" w:rsidRDefault="0061561A" w:rsidP="00677F1B">
      <w:pPr>
        <w:ind w:firstLine="720"/>
        <w:rPr>
          <w:rFonts w:ascii="Times New Roman" w:hAnsi="Times New Roman" w:cs="Times New Roman"/>
          <w:sz w:val="24"/>
          <w:szCs w:val="24"/>
        </w:rPr>
      </w:pPr>
      <w:r>
        <w:rPr>
          <w:rFonts w:ascii="Times New Roman" w:hAnsi="Times New Roman" w:cs="Times New Roman"/>
          <w:sz w:val="24"/>
          <w:szCs w:val="24"/>
        </w:rPr>
        <w:t xml:space="preserve"> This education item can be used as a resea</w:t>
      </w:r>
      <w:r w:rsidR="006A5AFD">
        <w:rPr>
          <w:rFonts w:ascii="Times New Roman" w:hAnsi="Times New Roman" w:cs="Times New Roman"/>
          <w:sz w:val="24"/>
          <w:szCs w:val="24"/>
        </w:rPr>
        <w:t>rch tool for future researchers. National institutes on drug abuse can</w:t>
      </w:r>
      <w:r w:rsidR="00BF411B">
        <w:rPr>
          <w:rFonts w:ascii="Times New Roman" w:hAnsi="Times New Roman" w:cs="Times New Roman"/>
          <w:sz w:val="24"/>
          <w:szCs w:val="24"/>
        </w:rPr>
        <w:t xml:space="preserve"> also</w:t>
      </w:r>
      <w:r w:rsidR="006A5AFD">
        <w:rPr>
          <w:rFonts w:ascii="Times New Roman" w:hAnsi="Times New Roman" w:cs="Times New Roman"/>
          <w:sz w:val="24"/>
          <w:szCs w:val="24"/>
        </w:rPr>
        <w:t xml:space="preserve"> use this material to advance science on the consequences of drug abuse and addiction, resulting to improved health of the individuals.it can also be used to detect and respond to emerging drug abuse and to understand how they are those drugs work on body and brain. The report on heroin and Ativan misuse </w:t>
      </w:r>
      <w:r w:rsidR="00A04D24">
        <w:rPr>
          <w:rFonts w:ascii="Times New Roman" w:hAnsi="Times New Roman" w:cs="Times New Roman"/>
          <w:sz w:val="24"/>
          <w:szCs w:val="24"/>
        </w:rPr>
        <w:t xml:space="preserve">can be used </w:t>
      </w:r>
      <w:r w:rsidR="006A5AFD">
        <w:rPr>
          <w:rFonts w:ascii="Times New Roman" w:hAnsi="Times New Roman" w:cs="Times New Roman"/>
          <w:sz w:val="24"/>
          <w:szCs w:val="24"/>
        </w:rPr>
        <w:t xml:space="preserve">to develop and test new approaches to prevention and </w:t>
      </w:r>
      <w:r w:rsidR="00BF411B">
        <w:rPr>
          <w:rFonts w:ascii="Times New Roman" w:hAnsi="Times New Roman" w:cs="Times New Roman"/>
          <w:sz w:val="24"/>
          <w:szCs w:val="24"/>
        </w:rPr>
        <w:t>treatment. Preclusion</w:t>
      </w:r>
      <w:r w:rsidR="00A04D24">
        <w:rPr>
          <w:rFonts w:ascii="Times New Roman" w:hAnsi="Times New Roman" w:cs="Times New Roman"/>
          <w:sz w:val="24"/>
          <w:szCs w:val="24"/>
        </w:rPr>
        <w:t xml:space="preserve"> programs involving </w:t>
      </w:r>
      <w:r w:rsidR="00BF411B">
        <w:rPr>
          <w:rFonts w:ascii="Times New Roman" w:hAnsi="Times New Roman" w:cs="Times New Roman"/>
          <w:sz w:val="24"/>
          <w:szCs w:val="24"/>
        </w:rPr>
        <w:t>school, media</w:t>
      </w:r>
      <w:r w:rsidR="00A04D24">
        <w:rPr>
          <w:rFonts w:ascii="Times New Roman" w:hAnsi="Times New Roman" w:cs="Times New Roman"/>
          <w:sz w:val="24"/>
          <w:szCs w:val="24"/>
        </w:rPr>
        <w:t xml:space="preserve">, and </w:t>
      </w:r>
      <w:r w:rsidR="00BF411B">
        <w:rPr>
          <w:rFonts w:ascii="Times New Roman" w:hAnsi="Times New Roman" w:cs="Times New Roman"/>
          <w:sz w:val="24"/>
          <w:szCs w:val="24"/>
        </w:rPr>
        <w:t>communities</w:t>
      </w:r>
      <w:r w:rsidR="00A04D24">
        <w:rPr>
          <w:rFonts w:ascii="Times New Roman" w:hAnsi="Times New Roman" w:cs="Times New Roman"/>
          <w:sz w:val="24"/>
          <w:szCs w:val="24"/>
        </w:rPr>
        <w:t xml:space="preserve"> can use this item in outreach </w:t>
      </w:r>
      <w:r w:rsidR="00BF411B">
        <w:rPr>
          <w:rFonts w:ascii="Times New Roman" w:hAnsi="Times New Roman" w:cs="Times New Roman"/>
          <w:sz w:val="24"/>
          <w:szCs w:val="24"/>
        </w:rPr>
        <w:t>tutoring</w:t>
      </w:r>
      <w:r w:rsidR="00A04D24">
        <w:rPr>
          <w:rFonts w:ascii="Times New Roman" w:hAnsi="Times New Roman" w:cs="Times New Roman"/>
          <w:sz w:val="24"/>
          <w:szCs w:val="24"/>
        </w:rPr>
        <w:t xml:space="preserve"> to </w:t>
      </w:r>
      <w:r w:rsidR="00BF411B">
        <w:rPr>
          <w:rFonts w:ascii="Times New Roman" w:hAnsi="Times New Roman" w:cs="Times New Roman"/>
          <w:sz w:val="24"/>
          <w:szCs w:val="24"/>
        </w:rPr>
        <w:t>help people recognize the risks of drug abuse.</w:t>
      </w:r>
    </w:p>
    <w:p w:rsidR="00DD1575" w:rsidRDefault="00DD1575" w:rsidP="00677F1B">
      <w:pPr>
        <w:ind w:firstLine="720"/>
        <w:rPr>
          <w:rFonts w:ascii="Times New Roman" w:hAnsi="Times New Roman" w:cs="Times New Roman"/>
          <w:sz w:val="24"/>
          <w:szCs w:val="24"/>
        </w:rPr>
      </w:pPr>
    </w:p>
    <w:p w:rsidR="00DD1575" w:rsidRDefault="00DD1575" w:rsidP="00DD1575">
      <w:pPr>
        <w:rPr>
          <w:rFonts w:ascii="Times New Roman" w:eastAsia="Times New Roman" w:hAnsi="Times New Roman" w:cs="Times New Roman"/>
          <w:color w:val="000000"/>
        </w:rPr>
      </w:pPr>
    </w:p>
    <w:p w:rsidR="00DD1575" w:rsidRDefault="00DD1575">
      <w:pPr>
        <w:spacing w:line="259" w:lineRule="auto"/>
        <w:rPr>
          <w:rFonts w:ascii="Times New Roman" w:hAnsi="Times New Roman" w:cs="Times New Roman"/>
          <w:b/>
          <w:color w:val="000000"/>
          <w:sz w:val="24"/>
          <w:szCs w:val="24"/>
        </w:rPr>
      </w:pPr>
    </w:p>
    <w:p w:rsidR="00DD1575" w:rsidRDefault="00DD1575">
      <w:pPr>
        <w:spacing w:line="259" w:lineRule="auto"/>
        <w:rPr>
          <w:rFonts w:ascii="Times New Roman" w:hAnsi="Times New Roman" w:cs="Times New Roman"/>
          <w:b/>
          <w:color w:val="000000"/>
          <w:sz w:val="24"/>
          <w:szCs w:val="24"/>
        </w:rPr>
      </w:pPr>
    </w:p>
    <w:p w:rsidR="00C86E4E" w:rsidRDefault="0061561A" w:rsidP="00C86E4E">
      <w:pPr>
        <w:tabs>
          <w:tab w:val="left" w:pos="5220"/>
        </w:tabs>
        <w:contextualSpacing/>
      </w:pPr>
      <w:r w:rsidRPr="00614887">
        <w:rPr>
          <w:rFonts w:ascii="Times New Roman" w:hAnsi="Times New Roman" w:cs="Times New Roman"/>
          <w:b/>
          <w:sz w:val="24"/>
          <w:szCs w:val="24"/>
        </w:rPr>
        <w:tab/>
      </w:r>
    </w:p>
    <w:p w:rsidR="00DD6D98" w:rsidRPr="0028189E" w:rsidRDefault="00DD6D98" w:rsidP="00DD6D98">
      <w:pPr>
        <w:shd w:val="clear" w:color="auto" w:fill="FFFFFF"/>
        <w:jc w:val="center"/>
        <w:rPr>
          <w:rFonts w:ascii="Times New Roman" w:hAnsi="Times New Roman" w:cs="Times New Roman"/>
          <w:b/>
          <w:color w:val="000000"/>
          <w:sz w:val="24"/>
          <w:szCs w:val="24"/>
        </w:rPr>
      </w:pPr>
      <w:r w:rsidRPr="0028189E">
        <w:rPr>
          <w:rFonts w:ascii="Times New Roman" w:hAnsi="Times New Roman" w:cs="Times New Roman"/>
          <w:b/>
          <w:color w:val="000000"/>
          <w:sz w:val="24"/>
          <w:szCs w:val="24"/>
        </w:rPr>
        <w:t>References</w:t>
      </w:r>
    </w:p>
    <w:p w:rsidR="00DD6D98" w:rsidRPr="00614887" w:rsidRDefault="00DD6D98" w:rsidP="00DD6D98">
      <w:pPr>
        <w:pStyle w:val="NormalWeb"/>
        <w:shd w:val="clear" w:color="auto" w:fill="FFFFFF"/>
        <w:spacing w:before="0" w:beforeAutospacing="0" w:after="0" w:afterAutospacing="0" w:line="550" w:lineRule="atLeast"/>
        <w:ind w:left="720" w:right="75" w:hanging="720"/>
        <w:rPr>
          <w:color w:val="000000"/>
        </w:rPr>
      </w:pPr>
      <w:r w:rsidRPr="00614887">
        <w:rPr>
          <w:color w:val="000000"/>
        </w:rPr>
        <w:t>Platt, L. M., Whitburn, A. I., Platt-Koch, A. G., &amp; Koch, R. L. (2016). Nonpharmacological alternatives to benzodiazepine drugs for the treatment of anxiety in outpatient populations: A literature review. </w:t>
      </w:r>
      <w:r w:rsidRPr="00614887">
        <w:rPr>
          <w:rStyle w:val="Emphasis"/>
          <w:color w:val="000000"/>
        </w:rPr>
        <w:t>Journal of Psychosocial Nursing and Mental Health Services</w:t>
      </w:r>
      <w:r w:rsidRPr="00614887">
        <w:rPr>
          <w:color w:val="000000"/>
        </w:rPr>
        <w:t>, </w:t>
      </w:r>
      <w:r w:rsidRPr="00614887">
        <w:rPr>
          <w:rStyle w:val="Emphasis"/>
          <w:color w:val="000000"/>
        </w:rPr>
        <w:t>54</w:t>
      </w:r>
      <w:r w:rsidRPr="00614887">
        <w:rPr>
          <w:color w:val="000000"/>
        </w:rPr>
        <w:t>(8), 35-42. </w:t>
      </w:r>
      <w:hyperlink r:id="rId8" w:history="1">
        <w:r w:rsidRPr="00614887">
          <w:rPr>
            <w:rStyle w:val="Hyperlink"/>
            <w:color w:val="000000"/>
          </w:rPr>
          <w:t>https://doi.org/10.3928/02793695-20160725-07</w:t>
        </w:r>
      </w:hyperlink>
    </w:p>
    <w:p w:rsidR="00DD6D98" w:rsidRPr="00614887" w:rsidRDefault="00DD6D98" w:rsidP="00DD6D98">
      <w:pPr>
        <w:pStyle w:val="NormalWeb"/>
        <w:shd w:val="clear" w:color="auto" w:fill="FFFFFF"/>
        <w:spacing w:before="0" w:beforeAutospacing="0" w:after="0" w:afterAutospacing="0" w:line="550" w:lineRule="atLeast"/>
        <w:ind w:left="720" w:right="75" w:hanging="720"/>
        <w:rPr>
          <w:color w:val="000000"/>
        </w:rPr>
      </w:pPr>
      <w:r w:rsidRPr="00614887">
        <w:rPr>
          <w:color w:val="000000"/>
        </w:rPr>
        <w:t>Tian, X., Ru, Q., Xiong, Q., Yue, K., Chen, L., Ma, B., Gan, W., Si, Y., Xiao, H., &amp; Li, C. (2017). Neurotoxicity induced by methamphetamine-heroin combination in PC12 cells. </w:t>
      </w:r>
      <w:r w:rsidRPr="00614887">
        <w:rPr>
          <w:rStyle w:val="Emphasis"/>
          <w:color w:val="000000"/>
        </w:rPr>
        <w:t>Neuroscience Letters</w:t>
      </w:r>
      <w:r w:rsidRPr="00614887">
        <w:rPr>
          <w:color w:val="000000"/>
        </w:rPr>
        <w:t>, </w:t>
      </w:r>
      <w:r w:rsidRPr="00614887">
        <w:rPr>
          <w:rStyle w:val="Emphasis"/>
          <w:color w:val="000000"/>
        </w:rPr>
        <w:t>647</w:t>
      </w:r>
      <w:r w:rsidRPr="00614887">
        <w:rPr>
          <w:color w:val="000000"/>
        </w:rPr>
        <w:t>, 1-7. </w:t>
      </w:r>
      <w:hyperlink r:id="rId9" w:history="1">
        <w:r w:rsidRPr="00614887">
          <w:rPr>
            <w:rStyle w:val="Hyperlink"/>
            <w:color w:val="000000"/>
          </w:rPr>
          <w:t>https://doi.org/10.1016/j.neulet.2017.03.005</w:t>
        </w:r>
      </w:hyperlink>
    </w:p>
    <w:p w:rsidR="00DD6D98" w:rsidRDefault="00DD6D98" w:rsidP="00DD6D98">
      <w:r w:rsidRPr="00614887">
        <w:rPr>
          <w:rFonts w:ascii="Times New Roman" w:hAnsi="Times New Roman" w:cs="Times New Roman"/>
          <w:b/>
          <w:sz w:val="24"/>
          <w:szCs w:val="24"/>
        </w:rPr>
        <w:tab/>
      </w:r>
    </w:p>
    <w:p w:rsidR="00DD6D98" w:rsidRDefault="00DD6D98" w:rsidP="00DD6D98"/>
    <w:p w:rsidR="00AD7547" w:rsidRDefault="00AD7547" w:rsidP="0028189E"/>
    <w:sectPr w:rsidR="00AD7547" w:rsidSect="00757B3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B35FC" w:rsidRDefault="007B35FC">
      <w:pPr>
        <w:spacing w:after="0" w:line="240" w:lineRule="auto"/>
      </w:pPr>
      <w:r>
        <w:separator/>
      </w:r>
    </w:p>
  </w:endnote>
  <w:endnote w:type="continuationSeparator" w:id="0">
    <w:p w:rsidR="007B35FC" w:rsidRDefault="007B3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B35FC" w:rsidRDefault="007B35FC">
      <w:pPr>
        <w:spacing w:after="0" w:line="240" w:lineRule="auto"/>
      </w:pPr>
      <w:r>
        <w:separator/>
      </w:r>
    </w:p>
  </w:footnote>
  <w:footnote w:type="continuationSeparator" w:id="0">
    <w:p w:rsidR="007B35FC" w:rsidRDefault="007B35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35328193"/>
      <w:docPartObj>
        <w:docPartGallery w:val="Page Numbers (Top of Page)"/>
        <w:docPartUnique/>
      </w:docPartObj>
    </w:sdtPr>
    <w:sdtEndPr>
      <w:rPr>
        <w:noProof/>
      </w:rPr>
    </w:sdtEndPr>
    <w:sdtContent>
      <w:p w:rsidR="00071B2E" w:rsidRDefault="00757B33">
        <w:pPr>
          <w:pStyle w:val="Header"/>
          <w:jc w:val="right"/>
        </w:pPr>
        <w:r>
          <w:fldChar w:fldCharType="begin"/>
        </w:r>
        <w:r w:rsidR="0061561A">
          <w:instrText xml:space="preserve"> PAGE   \* MERGEFORMAT </w:instrText>
        </w:r>
        <w:r>
          <w:fldChar w:fldCharType="separate"/>
        </w:r>
        <w:r w:rsidR="00F15650">
          <w:rPr>
            <w:noProof/>
          </w:rPr>
          <w:t>1</w:t>
        </w:r>
        <w:r>
          <w:rPr>
            <w:noProof/>
          </w:rPr>
          <w:fldChar w:fldCharType="end"/>
        </w:r>
      </w:p>
    </w:sdtContent>
  </w:sdt>
  <w:p w:rsidR="00071B2E" w:rsidRDefault="00071B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A93B90"/>
    <w:multiLevelType w:val="hybridMultilevel"/>
    <w:tmpl w:val="6B5E75B4"/>
    <w:lvl w:ilvl="0" w:tplc="0F14F022">
      <w:start w:val="1"/>
      <w:numFmt w:val="bullet"/>
      <w:lvlText w:val=""/>
      <w:lvlJc w:val="left"/>
      <w:pPr>
        <w:ind w:left="720" w:hanging="360"/>
      </w:pPr>
      <w:rPr>
        <w:rFonts w:ascii="Symbol" w:hAnsi="Symbol" w:hint="default"/>
      </w:rPr>
    </w:lvl>
    <w:lvl w:ilvl="1" w:tplc="E334E966" w:tentative="1">
      <w:start w:val="1"/>
      <w:numFmt w:val="bullet"/>
      <w:lvlText w:val="o"/>
      <w:lvlJc w:val="left"/>
      <w:pPr>
        <w:ind w:left="1440" w:hanging="360"/>
      </w:pPr>
      <w:rPr>
        <w:rFonts w:ascii="Courier New" w:hAnsi="Courier New" w:cs="Courier New" w:hint="default"/>
      </w:rPr>
    </w:lvl>
    <w:lvl w:ilvl="2" w:tplc="B418ABCE" w:tentative="1">
      <w:start w:val="1"/>
      <w:numFmt w:val="bullet"/>
      <w:lvlText w:val=""/>
      <w:lvlJc w:val="left"/>
      <w:pPr>
        <w:ind w:left="2160" w:hanging="360"/>
      </w:pPr>
      <w:rPr>
        <w:rFonts w:ascii="Wingdings" w:hAnsi="Wingdings" w:hint="default"/>
      </w:rPr>
    </w:lvl>
    <w:lvl w:ilvl="3" w:tplc="9FA04D82" w:tentative="1">
      <w:start w:val="1"/>
      <w:numFmt w:val="bullet"/>
      <w:lvlText w:val=""/>
      <w:lvlJc w:val="left"/>
      <w:pPr>
        <w:ind w:left="2880" w:hanging="360"/>
      </w:pPr>
      <w:rPr>
        <w:rFonts w:ascii="Symbol" w:hAnsi="Symbol" w:hint="default"/>
      </w:rPr>
    </w:lvl>
    <w:lvl w:ilvl="4" w:tplc="EA926AE6" w:tentative="1">
      <w:start w:val="1"/>
      <w:numFmt w:val="bullet"/>
      <w:lvlText w:val="o"/>
      <w:lvlJc w:val="left"/>
      <w:pPr>
        <w:ind w:left="3600" w:hanging="360"/>
      </w:pPr>
      <w:rPr>
        <w:rFonts w:ascii="Courier New" w:hAnsi="Courier New" w:cs="Courier New" w:hint="default"/>
      </w:rPr>
    </w:lvl>
    <w:lvl w:ilvl="5" w:tplc="7F60E48A" w:tentative="1">
      <w:start w:val="1"/>
      <w:numFmt w:val="bullet"/>
      <w:lvlText w:val=""/>
      <w:lvlJc w:val="left"/>
      <w:pPr>
        <w:ind w:left="4320" w:hanging="360"/>
      </w:pPr>
      <w:rPr>
        <w:rFonts w:ascii="Wingdings" w:hAnsi="Wingdings" w:hint="default"/>
      </w:rPr>
    </w:lvl>
    <w:lvl w:ilvl="6" w:tplc="23302EF8" w:tentative="1">
      <w:start w:val="1"/>
      <w:numFmt w:val="bullet"/>
      <w:lvlText w:val=""/>
      <w:lvlJc w:val="left"/>
      <w:pPr>
        <w:ind w:left="5040" w:hanging="360"/>
      </w:pPr>
      <w:rPr>
        <w:rFonts w:ascii="Symbol" w:hAnsi="Symbol" w:hint="default"/>
      </w:rPr>
    </w:lvl>
    <w:lvl w:ilvl="7" w:tplc="58C25B38" w:tentative="1">
      <w:start w:val="1"/>
      <w:numFmt w:val="bullet"/>
      <w:lvlText w:val="o"/>
      <w:lvlJc w:val="left"/>
      <w:pPr>
        <w:ind w:left="5760" w:hanging="360"/>
      </w:pPr>
      <w:rPr>
        <w:rFonts w:ascii="Courier New" w:hAnsi="Courier New" w:cs="Courier New" w:hint="default"/>
      </w:rPr>
    </w:lvl>
    <w:lvl w:ilvl="8" w:tplc="02502460" w:tentative="1">
      <w:start w:val="1"/>
      <w:numFmt w:val="bullet"/>
      <w:lvlText w:val=""/>
      <w:lvlJc w:val="left"/>
      <w:pPr>
        <w:ind w:left="6480" w:hanging="360"/>
      </w:pPr>
      <w:rPr>
        <w:rFonts w:ascii="Wingdings" w:hAnsi="Wingdings" w:hint="default"/>
      </w:rPr>
    </w:lvl>
  </w:abstractNum>
  <w:abstractNum w:abstractNumId="1" w15:restartNumberingAfterBreak="0">
    <w:nsid w:val="73BA672D"/>
    <w:multiLevelType w:val="hybridMultilevel"/>
    <w:tmpl w:val="E9C234C2"/>
    <w:lvl w:ilvl="0" w:tplc="37CE3FA2">
      <w:start w:val="1"/>
      <w:numFmt w:val="bullet"/>
      <w:lvlText w:val=""/>
      <w:lvlJc w:val="left"/>
      <w:pPr>
        <w:ind w:left="720" w:hanging="360"/>
      </w:pPr>
      <w:rPr>
        <w:rFonts w:ascii="Symbol" w:hAnsi="Symbol" w:hint="default"/>
      </w:rPr>
    </w:lvl>
    <w:lvl w:ilvl="1" w:tplc="7BDAC2D6" w:tentative="1">
      <w:start w:val="1"/>
      <w:numFmt w:val="bullet"/>
      <w:lvlText w:val="o"/>
      <w:lvlJc w:val="left"/>
      <w:pPr>
        <w:ind w:left="1440" w:hanging="360"/>
      </w:pPr>
      <w:rPr>
        <w:rFonts w:ascii="Courier New" w:hAnsi="Courier New" w:cs="Courier New" w:hint="default"/>
      </w:rPr>
    </w:lvl>
    <w:lvl w:ilvl="2" w:tplc="0A78DE76" w:tentative="1">
      <w:start w:val="1"/>
      <w:numFmt w:val="bullet"/>
      <w:lvlText w:val=""/>
      <w:lvlJc w:val="left"/>
      <w:pPr>
        <w:ind w:left="2160" w:hanging="360"/>
      </w:pPr>
      <w:rPr>
        <w:rFonts w:ascii="Wingdings" w:hAnsi="Wingdings" w:hint="default"/>
      </w:rPr>
    </w:lvl>
    <w:lvl w:ilvl="3" w:tplc="EC40F30C" w:tentative="1">
      <w:start w:val="1"/>
      <w:numFmt w:val="bullet"/>
      <w:lvlText w:val=""/>
      <w:lvlJc w:val="left"/>
      <w:pPr>
        <w:ind w:left="2880" w:hanging="360"/>
      </w:pPr>
      <w:rPr>
        <w:rFonts w:ascii="Symbol" w:hAnsi="Symbol" w:hint="default"/>
      </w:rPr>
    </w:lvl>
    <w:lvl w:ilvl="4" w:tplc="C768536E" w:tentative="1">
      <w:start w:val="1"/>
      <w:numFmt w:val="bullet"/>
      <w:lvlText w:val="o"/>
      <w:lvlJc w:val="left"/>
      <w:pPr>
        <w:ind w:left="3600" w:hanging="360"/>
      </w:pPr>
      <w:rPr>
        <w:rFonts w:ascii="Courier New" w:hAnsi="Courier New" w:cs="Courier New" w:hint="default"/>
      </w:rPr>
    </w:lvl>
    <w:lvl w:ilvl="5" w:tplc="244A8408" w:tentative="1">
      <w:start w:val="1"/>
      <w:numFmt w:val="bullet"/>
      <w:lvlText w:val=""/>
      <w:lvlJc w:val="left"/>
      <w:pPr>
        <w:ind w:left="4320" w:hanging="360"/>
      </w:pPr>
      <w:rPr>
        <w:rFonts w:ascii="Wingdings" w:hAnsi="Wingdings" w:hint="default"/>
      </w:rPr>
    </w:lvl>
    <w:lvl w:ilvl="6" w:tplc="9D7C2856" w:tentative="1">
      <w:start w:val="1"/>
      <w:numFmt w:val="bullet"/>
      <w:lvlText w:val=""/>
      <w:lvlJc w:val="left"/>
      <w:pPr>
        <w:ind w:left="5040" w:hanging="360"/>
      </w:pPr>
      <w:rPr>
        <w:rFonts w:ascii="Symbol" w:hAnsi="Symbol" w:hint="default"/>
      </w:rPr>
    </w:lvl>
    <w:lvl w:ilvl="7" w:tplc="C4381B60" w:tentative="1">
      <w:start w:val="1"/>
      <w:numFmt w:val="bullet"/>
      <w:lvlText w:val="o"/>
      <w:lvlJc w:val="left"/>
      <w:pPr>
        <w:ind w:left="5760" w:hanging="360"/>
      </w:pPr>
      <w:rPr>
        <w:rFonts w:ascii="Courier New" w:hAnsi="Courier New" w:cs="Courier New" w:hint="default"/>
      </w:rPr>
    </w:lvl>
    <w:lvl w:ilvl="8" w:tplc="7492711E" w:tentative="1">
      <w:start w:val="1"/>
      <w:numFmt w:val="bullet"/>
      <w:lvlText w:val=""/>
      <w:lvlJc w:val="left"/>
      <w:pPr>
        <w:ind w:left="6480" w:hanging="360"/>
      </w:pPr>
      <w:rPr>
        <w:rFonts w:ascii="Wingdings" w:hAnsi="Wingdings" w:hint="default"/>
      </w:rPr>
    </w:lvl>
  </w:abstractNum>
  <w:abstractNum w:abstractNumId="2" w15:restartNumberingAfterBreak="0">
    <w:nsid w:val="763817F9"/>
    <w:multiLevelType w:val="hybridMultilevel"/>
    <w:tmpl w:val="B978BA1C"/>
    <w:lvl w:ilvl="0" w:tplc="04090001">
      <w:start w:val="1"/>
      <w:numFmt w:val="bullet"/>
      <w:lvlText w:val=""/>
      <w:lvlJc w:val="left"/>
      <w:pPr>
        <w:ind w:left="4785" w:hanging="360"/>
      </w:pPr>
      <w:rPr>
        <w:rFonts w:ascii="Symbol" w:hAnsi="Symbol" w:hint="default"/>
      </w:rPr>
    </w:lvl>
    <w:lvl w:ilvl="1" w:tplc="04090003" w:tentative="1">
      <w:start w:val="1"/>
      <w:numFmt w:val="bullet"/>
      <w:lvlText w:val="o"/>
      <w:lvlJc w:val="left"/>
      <w:pPr>
        <w:ind w:left="5505" w:hanging="360"/>
      </w:pPr>
      <w:rPr>
        <w:rFonts w:ascii="Courier New" w:hAnsi="Courier New" w:cs="Courier New" w:hint="default"/>
      </w:rPr>
    </w:lvl>
    <w:lvl w:ilvl="2" w:tplc="04090005" w:tentative="1">
      <w:start w:val="1"/>
      <w:numFmt w:val="bullet"/>
      <w:lvlText w:val=""/>
      <w:lvlJc w:val="left"/>
      <w:pPr>
        <w:ind w:left="6225" w:hanging="360"/>
      </w:pPr>
      <w:rPr>
        <w:rFonts w:ascii="Wingdings" w:hAnsi="Wingdings" w:hint="default"/>
      </w:rPr>
    </w:lvl>
    <w:lvl w:ilvl="3" w:tplc="04090001" w:tentative="1">
      <w:start w:val="1"/>
      <w:numFmt w:val="bullet"/>
      <w:lvlText w:val=""/>
      <w:lvlJc w:val="left"/>
      <w:pPr>
        <w:ind w:left="6945" w:hanging="360"/>
      </w:pPr>
      <w:rPr>
        <w:rFonts w:ascii="Symbol" w:hAnsi="Symbol" w:hint="default"/>
      </w:rPr>
    </w:lvl>
    <w:lvl w:ilvl="4" w:tplc="04090003" w:tentative="1">
      <w:start w:val="1"/>
      <w:numFmt w:val="bullet"/>
      <w:lvlText w:val="o"/>
      <w:lvlJc w:val="left"/>
      <w:pPr>
        <w:ind w:left="7665" w:hanging="360"/>
      </w:pPr>
      <w:rPr>
        <w:rFonts w:ascii="Courier New" w:hAnsi="Courier New" w:cs="Courier New" w:hint="default"/>
      </w:rPr>
    </w:lvl>
    <w:lvl w:ilvl="5" w:tplc="04090005" w:tentative="1">
      <w:start w:val="1"/>
      <w:numFmt w:val="bullet"/>
      <w:lvlText w:val=""/>
      <w:lvlJc w:val="left"/>
      <w:pPr>
        <w:ind w:left="8385" w:hanging="360"/>
      </w:pPr>
      <w:rPr>
        <w:rFonts w:ascii="Wingdings" w:hAnsi="Wingdings" w:hint="default"/>
      </w:rPr>
    </w:lvl>
    <w:lvl w:ilvl="6" w:tplc="04090001" w:tentative="1">
      <w:start w:val="1"/>
      <w:numFmt w:val="bullet"/>
      <w:lvlText w:val=""/>
      <w:lvlJc w:val="left"/>
      <w:pPr>
        <w:ind w:left="9105" w:hanging="360"/>
      </w:pPr>
      <w:rPr>
        <w:rFonts w:ascii="Symbol" w:hAnsi="Symbol" w:hint="default"/>
      </w:rPr>
    </w:lvl>
    <w:lvl w:ilvl="7" w:tplc="04090003" w:tentative="1">
      <w:start w:val="1"/>
      <w:numFmt w:val="bullet"/>
      <w:lvlText w:val="o"/>
      <w:lvlJc w:val="left"/>
      <w:pPr>
        <w:ind w:left="9825" w:hanging="360"/>
      </w:pPr>
      <w:rPr>
        <w:rFonts w:ascii="Courier New" w:hAnsi="Courier New" w:cs="Courier New" w:hint="default"/>
      </w:rPr>
    </w:lvl>
    <w:lvl w:ilvl="8" w:tplc="04090005" w:tentative="1">
      <w:start w:val="1"/>
      <w:numFmt w:val="bullet"/>
      <w:lvlText w:val=""/>
      <w:lvlJc w:val="left"/>
      <w:pPr>
        <w:ind w:left="10545"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0FC"/>
    <w:rsid w:val="00071B2E"/>
    <w:rsid w:val="000B2C63"/>
    <w:rsid w:val="00174C2B"/>
    <w:rsid w:val="001775ED"/>
    <w:rsid w:val="001A3E88"/>
    <w:rsid w:val="001D1C7D"/>
    <w:rsid w:val="002466AC"/>
    <w:rsid w:val="002721CB"/>
    <w:rsid w:val="0028189E"/>
    <w:rsid w:val="002D40D4"/>
    <w:rsid w:val="002F6D1E"/>
    <w:rsid w:val="00337143"/>
    <w:rsid w:val="00614887"/>
    <w:rsid w:val="0061561A"/>
    <w:rsid w:val="00677F1B"/>
    <w:rsid w:val="006A5AFD"/>
    <w:rsid w:val="00756664"/>
    <w:rsid w:val="00757B33"/>
    <w:rsid w:val="007A0FC8"/>
    <w:rsid w:val="007B35FC"/>
    <w:rsid w:val="007D2D92"/>
    <w:rsid w:val="00A04D24"/>
    <w:rsid w:val="00AD7547"/>
    <w:rsid w:val="00BA5819"/>
    <w:rsid w:val="00BF411B"/>
    <w:rsid w:val="00C7143D"/>
    <w:rsid w:val="00C86E4E"/>
    <w:rsid w:val="00C918D7"/>
    <w:rsid w:val="00D150FC"/>
    <w:rsid w:val="00D72438"/>
    <w:rsid w:val="00DD1575"/>
    <w:rsid w:val="00DD6D98"/>
    <w:rsid w:val="00F15650"/>
    <w:rsid w:val="00F560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8AA064-9F16-FB4B-BEFA-DBE82DE85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0FC"/>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0FC"/>
  </w:style>
  <w:style w:type="paragraph" w:styleId="ListParagraph">
    <w:name w:val="List Paragraph"/>
    <w:basedOn w:val="Normal"/>
    <w:uiPriority w:val="34"/>
    <w:qFormat/>
    <w:rsid w:val="00D150FC"/>
    <w:pPr>
      <w:ind w:left="720"/>
      <w:contextualSpacing/>
    </w:pPr>
  </w:style>
  <w:style w:type="paragraph" w:styleId="NormalWeb">
    <w:name w:val="Normal (Web)"/>
    <w:basedOn w:val="Normal"/>
    <w:uiPriority w:val="99"/>
    <w:semiHidden/>
    <w:unhideWhenUsed/>
    <w:rsid w:val="00D150F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150FC"/>
    <w:rPr>
      <w:i/>
      <w:iCs/>
    </w:rPr>
  </w:style>
  <w:style w:type="character" w:styleId="Hyperlink">
    <w:name w:val="Hyperlink"/>
    <w:basedOn w:val="DefaultParagraphFont"/>
    <w:uiPriority w:val="99"/>
    <w:semiHidden/>
    <w:unhideWhenUsed/>
    <w:rsid w:val="00D150FC"/>
    <w:rPr>
      <w:color w:val="0000FF"/>
      <w:u w:val="single"/>
    </w:rPr>
  </w:style>
  <w:style w:type="paragraph" w:styleId="BalloonText">
    <w:name w:val="Balloon Text"/>
    <w:basedOn w:val="Normal"/>
    <w:link w:val="BalloonTextChar"/>
    <w:uiPriority w:val="99"/>
    <w:semiHidden/>
    <w:unhideWhenUsed/>
    <w:rsid w:val="00DD15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5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928/02793695-20160725-07" TargetMode="External" /><Relationship Id="rId3" Type="http://schemas.openxmlformats.org/officeDocument/2006/relationships/settings" Target="settings.xml" /><Relationship Id="rId7" Type="http://schemas.openxmlformats.org/officeDocument/2006/relationships/image" Target="media/image1.jpeg"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hyperlink" Target="https://doi.org/10.1016/j.neulet.2017.03.00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2020-08-01T11:26:00Z</dcterms:created>
  <dcterms:modified xsi:type="dcterms:W3CDTF">2020-08-01T11:26:00Z</dcterms:modified>
</cp:coreProperties>
</file>